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7" w:rsidRPr="002734EE" w:rsidRDefault="002734EE" w:rsidP="002734E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734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района</w:t>
      </w:r>
      <w:r w:rsidRPr="002734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разъясняет: Подписан закон о запрете создания новых скотомогильников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2734EE">
        <w:rPr>
          <w:color w:val="333333"/>
          <w:sz w:val="28"/>
          <w:szCs w:val="28"/>
        </w:rPr>
        <w:t xml:space="preserve">Федеральным законом от 12.12.2023 № 582-ФЗ «О внесении изменений в отдельные законодательные акты Российской Федерации» установлен запрет на создание новых скотомогильников с 1 сентября 2024 года. Скотомогильники, за </w:t>
      </w:r>
      <w:bookmarkStart w:id="0" w:name="_GoBack"/>
      <w:bookmarkEnd w:id="0"/>
      <w:r w:rsidRPr="002734EE">
        <w:rPr>
          <w:color w:val="333333"/>
          <w:sz w:val="28"/>
          <w:szCs w:val="28"/>
        </w:rPr>
        <w:t>исключением скотомогильников, содержащих биологические отходы, зараженные возбудителем сибирской язвы, подлежат ликвидации в течение 25 лет со дня завершения их эксплуатации.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Установлено, что содержание, эксплуатация и ликвидация скотомогильников должны осуществляться в соответствии с ветеринарными правилами.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Кроме этого, Закон Российской Федерации «О ветеринарии» дополнен положениями, закрепляющими особенности обращения с биологическими отходами, под которыми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уничтожения биологических отходов.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Так, в Федеральную государственную информационную систему в области ветеринарии подлежит включению в том числе информация об организациях и о гражданах, осуществляющих обращение с биологическими отходами, и об объектах уничтожения биологических отходов.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Запрещается уничтожение особо опасных биологических отходов в скотомогильниках.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Настоящий Федеральный закон вступает в силу с 1 марта 2025 года, за исключением положений, которые вступят в силу с 1 сентября 2024 года.</w:t>
      </w:r>
    </w:p>
    <w:p w:rsidR="002734EE" w:rsidRPr="002734EE" w:rsidRDefault="002734EE" w:rsidP="00273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734EE">
        <w:rPr>
          <w:color w:val="333333"/>
          <w:sz w:val="28"/>
          <w:szCs w:val="28"/>
        </w:rPr>
        <w:t>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:rsidR="002734EE" w:rsidRPr="002734EE" w:rsidRDefault="002734EE">
      <w:pPr>
        <w:rPr>
          <w:rFonts w:ascii="Times New Roman" w:hAnsi="Times New Roman" w:cs="Times New Roman"/>
          <w:sz w:val="28"/>
          <w:szCs w:val="28"/>
        </w:rPr>
      </w:pPr>
    </w:p>
    <w:p w:rsidR="002734EE" w:rsidRPr="002734EE" w:rsidRDefault="002734EE">
      <w:pPr>
        <w:rPr>
          <w:rFonts w:ascii="Times New Roman" w:hAnsi="Times New Roman" w:cs="Times New Roman"/>
          <w:sz w:val="28"/>
          <w:szCs w:val="28"/>
        </w:rPr>
      </w:pPr>
      <w:r w:rsidRPr="002734EE">
        <w:rPr>
          <w:rFonts w:ascii="Times New Roman" w:hAnsi="Times New Roman" w:cs="Times New Roman"/>
          <w:sz w:val="28"/>
          <w:szCs w:val="28"/>
        </w:rPr>
        <w:t>Помощник прокурора ра</w:t>
      </w:r>
      <w:r>
        <w:rPr>
          <w:rFonts w:ascii="Times New Roman" w:hAnsi="Times New Roman" w:cs="Times New Roman"/>
          <w:sz w:val="28"/>
          <w:szCs w:val="28"/>
        </w:rPr>
        <w:t xml:space="preserve">йона          </w:t>
      </w:r>
      <w:r w:rsidRPr="002734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4EE">
        <w:rPr>
          <w:rFonts w:ascii="Times New Roman" w:hAnsi="Times New Roman" w:cs="Times New Roman"/>
          <w:sz w:val="28"/>
          <w:szCs w:val="28"/>
        </w:rPr>
        <w:t>А.С. Ускова</w:t>
      </w:r>
    </w:p>
    <w:sectPr w:rsidR="002734EE" w:rsidRPr="0027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43"/>
    <w:rsid w:val="002734EE"/>
    <w:rsid w:val="002F2D47"/>
    <w:rsid w:val="00C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EE1"/>
  <w15:chartTrackingRefBased/>
  <w15:docId w15:val="{D5FDC8A9-40CE-45D2-BB09-2DE746A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2023-12-23T12:48:00Z</dcterms:created>
  <dcterms:modified xsi:type="dcterms:W3CDTF">2023-12-23T12:51:00Z</dcterms:modified>
</cp:coreProperties>
</file>